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47F6" w14:textId="7704B716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OFERTA DE EMPREGO </w:t>
      </w:r>
      <w:r w:rsidR="00B41226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– Enfermeiro Cuidados Gerais (M/F)</w:t>
      </w:r>
    </w:p>
    <w:p w14:paraId="0D8B98D7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 </w:t>
      </w:r>
    </w:p>
    <w:p w14:paraId="3F7315DF" w14:textId="2323D2C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bookmarkStart w:id="0" w:name="_GoBack"/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Vivenda São Francisco </w:t>
      </w:r>
      <w:r w:rsidR="00C36553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–</w:t>
      </w: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 Unidade de Cuidados Continuados Integrados de Longa Duração e Manutenção </w:t>
      </w:r>
      <w:bookmarkEnd w:id="0"/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– presta cuidados de convalescença, recuperação e reintegração de doentes crónicos e pessoas em situação de dependência. Estas intervenções integradas de saúde e apoio social visam a recuperação global, promovendo a autonomia e melhorando a funcionalidade da pessoa dependente, através da sua reabilitação, readaptação e reinserção familiar e social.</w:t>
      </w:r>
    </w:p>
    <w:p w14:paraId="3D1AD478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  </w:t>
      </w:r>
    </w:p>
    <w:p w14:paraId="4955CBDF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Descrição das responsabilidades:  </w:t>
      </w:r>
    </w:p>
    <w:p w14:paraId="7B7B0067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Profissional capacitado/a para conceber, organizar, executar e avaliar intervenções de enfermagem, requeridas pelo estado de saúde da pessoa, no âmbito da promoção da saúde, prevenção da doença, tratamento, reabilitação e reintegração social, no contexto profissional das estruturas residenciais para pessoas idosas, unidade de cuidados continuados integrados.  </w:t>
      </w:r>
    </w:p>
    <w:p w14:paraId="38CB59D1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 </w:t>
      </w:r>
    </w:p>
    <w:p w14:paraId="6C417E11" w14:textId="02957272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Pré-</w:t>
      </w:r>
      <w:proofErr w:type="gramStart"/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requisitos </w:t>
      </w:r>
      <w:r w:rsidR="00C36553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:</w:t>
      </w:r>
      <w:proofErr w:type="gramEnd"/>
    </w:p>
    <w:p w14:paraId="278E3588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Licenciatura em Enfermagem.  </w:t>
      </w:r>
    </w:p>
    <w:p w14:paraId="15A876DA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Membro Efetivo da Ordem dos Enfermeiros.</w:t>
      </w:r>
    </w:p>
    <w:p w14:paraId="7AE457DE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</w:p>
    <w:p w14:paraId="250BD537" w14:textId="3A543B6F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Competências (Conhecimentos) Técnico-Cognitivas: prestação de cuidados de enfermagem; utilização de materiais, equipamentos e utensílios necessários para a prestação dos cuidados gerais às pessoas; normas e procedimentos de segurança, higiene e saúde no trabalho; gestão de stock de material de consumo clínico e farmacológico; preparação e gestão da administração da terapêutica prescrita, deteção dos efeitos e atuação em conformidade; na identificação de situações de risco e intervir, de acordo com os princípios éticos e deontológicos; na utilização de programas de processamento de texto, folhas de cálculo, criação de apresentações, de e-mail e utilização de browsers para navegar na internet.  </w:t>
      </w:r>
    </w:p>
    <w:p w14:paraId="51FF524E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Competências (Conhecimentos) Relacionais e Sociais: Disponibilidade; Flexibilidade; Comunicação Assertiva; Estabilidade Emocional; Trabalho da equipa; Empatia; Relacionamento interpessoal.  </w:t>
      </w:r>
    </w:p>
    <w:p w14:paraId="4B05646F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lastRenderedPageBreak/>
        <w:t xml:space="preserve"> </w:t>
      </w:r>
    </w:p>
    <w:p w14:paraId="28EAD7F5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Condições contratuais oferecidas  </w:t>
      </w:r>
    </w:p>
    <w:p w14:paraId="546B9F7B" w14:textId="77777777" w:rsidR="00506B0E" w:rsidRP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Regime de trabalho: A definir  </w:t>
      </w:r>
    </w:p>
    <w:p w14:paraId="086E392E" w14:textId="5EEE8977" w:rsidR="00506B0E" w:rsidRDefault="00506B0E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 w:rsidRPr="00506B0E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Remuneração: A definir</w:t>
      </w:r>
    </w:p>
    <w:p w14:paraId="001C7B57" w14:textId="5FB47BAA" w:rsidR="00C36553" w:rsidRDefault="00C36553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</w:p>
    <w:p w14:paraId="29F91867" w14:textId="4A108680" w:rsidR="00C36553" w:rsidRDefault="00C36553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Enviar CV:</w:t>
      </w:r>
    </w:p>
    <w:p w14:paraId="21A0F521" w14:textId="10D41949" w:rsidR="00C36553" w:rsidRDefault="00C36553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r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>Sara Jesus – Diretora Técnica</w:t>
      </w:r>
    </w:p>
    <w:p w14:paraId="33DACBA7" w14:textId="65D0AB94" w:rsidR="00C36553" w:rsidRDefault="00E84616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  <w:hyperlink r:id="rId5" w:history="1">
        <w:r w:rsidR="00C36553" w:rsidRPr="00C36553">
          <w:rPr>
            <w:rStyle w:val="Hiperligao"/>
            <w:rFonts w:ascii="PT Sans" w:eastAsia="Times New Roman" w:hAnsi="PT Sans" w:cs="Times New Roman"/>
            <w:sz w:val="21"/>
            <w:szCs w:val="21"/>
            <w:lang w:val="pt-PT"/>
          </w:rPr>
          <w:t>diretoratecnica.vsf@gmail.com</w:t>
        </w:r>
      </w:hyperlink>
      <w:r w:rsidR="00C36553" w:rsidRPr="00C36553"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  <w:t xml:space="preserve"> / </w:t>
      </w:r>
      <w:hyperlink r:id="rId6" w:history="1">
        <w:r w:rsidR="00C36553" w:rsidRPr="00AF3D25">
          <w:rPr>
            <w:rStyle w:val="Hiperligao"/>
            <w:rFonts w:ascii="PT Sans" w:eastAsia="Times New Roman" w:hAnsi="PT Sans" w:cs="Times New Roman"/>
            <w:sz w:val="21"/>
            <w:szCs w:val="21"/>
            <w:lang w:val="pt-PT"/>
          </w:rPr>
          <w:t>rh.recursoshumanos.vsf@gmail.com</w:t>
        </w:r>
      </w:hyperlink>
    </w:p>
    <w:p w14:paraId="370E75DE" w14:textId="77777777" w:rsidR="00C36553" w:rsidRPr="00506B0E" w:rsidRDefault="00C36553" w:rsidP="00506B0E">
      <w:pPr>
        <w:shd w:val="clear" w:color="auto" w:fill="FFFFFF"/>
        <w:spacing w:after="15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val="pt-PT"/>
        </w:rPr>
      </w:pPr>
    </w:p>
    <w:p w14:paraId="0794494B" w14:textId="77777777" w:rsidR="00506B0E" w:rsidRPr="00C36553" w:rsidRDefault="00506B0E">
      <w:pPr>
        <w:rPr>
          <w:lang w:val="pt-PT"/>
        </w:rPr>
      </w:pPr>
    </w:p>
    <w:sectPr w:rsidR="00506B0E" w:rsidRPr="00C36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94DE5"/>
    <w:multiLevelType w:val="multilevel"/>
    <w:tmpl w:val="3CA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0E"/>
    <w:rsid w:val="00506B0E"/>
    <w:rsid w:val="00B41226"/>
    <w:rsid w:val="00C36553"/>
    <w:rsid w:val="00E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134F"/>
  <w15:chartTrackingRefBased/>
  <w15:docId w15:val="{375BD89C-6F1C-41CF-833D-0FB21018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06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3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.recursoshumanos.vsf@gmail.com" TargetMode="External"/><Relationship Id="rId5" Type="http://schemas.openxmlformats.org/officeDocument/2006/relationships/hyperlink" Target="mailto:diretoratecnica.vs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Aires</dc:creator>
  <cp:keywords/>
  <dc:description/>
  <cp:lastModifiedBy>esenfc</cp:lastModifiedBy>
  <cp:revision>2</cp:revision>
  <dcterms:created xsi:type="dcterms:W3CDTF">2021-07-09T10:01:00Z</dcterms:created>
  <dcterms:modified xsi:type="dcterms:W3CDTF">2021-07-09T10:01:00Z</dcterms:modified>
</cp:coreProperties>
</file>