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20" w:rsidRPr="000B1E20" w:rsidRDefault="000B1E20" w:rsidP="000B1E20">
      <w:pPr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color w:val="545454"/>
          <w:sz w:val="21"/>
          <w:szCs w:val="21"/>
          <w:shd w:val="clear" w:color="auto" w:fill="FFFFFF"/>
        </w:rPr>
        <w:t>Admissão de 2</w:t>
      </w: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 </w:t>
      </w:r>
      <w:r w:rsidR="0035471B">
        <w:rPr>
          <w:rFonts w:ascii="Trebuchet MS" w:hAnsi="Trebuchet MS"/>
          <w:color w:val="545454"/>
          <w:sz w:val="21"/>
          <w:szCs w:val="21"/>
          <w:shd w:val="clear" w:color="auto" w:fill="FFFFFF"/>
        </w:rPr>
        <w:t>Enfermeiros</w:t>
      </w: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– </w:t>
      </w:r>
      <w:r w:rsidR="00CE3B37">
        <w:rPr>
          <w:rFonts w:ascii="Trebuchet MS" w:hAnsi="Trebuchet MS"/>
          <w:color w:val="545454"/>
          <w:sz w:val="21"/>
          <w:szCs w:val="21"/>
          <w:shd w:val="clear" w:color="auto" w:fill="FFFFFF"/>
        </w:rPr>
        <w:t>Quiaios</w:t>
      </w:r>
    </w:p>
    <w:p w:rsidR="000B1E20" w:rsidRPr="000B1E20" w:rsidRDefault="000B1E20" w:rsidP="000B1E20">
      <w:p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545454"/>
          <w:sz w:val="21"/>
          <w:szCs w:val="21"/>
          <w:shd w:val="clear" w:color="auto" w:fill="FFFFFF"/>
        </w:rPr>
        <w:t>Os Serviços Sociais da Guarda Nacional Republicana estão a recrutar 2</w:t>
      </w: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 </w:t>
      </w:r>
      <w:r w:rsidR="0035471B">
        <w:rPr>
          <w:rFonts w:ascii="Trebuchet MS" w:hAnsi="Trebuchet MS"/>
          <w:color w:val="545454"/>
          <w:sz w:val="21"/>
          <w:szCs w:val="21"/>
          <w:shd w:val="clear" w:color="auto" w:fill="FFFFFF"/>
        </w:rPr>
        <w:t>Enfermeiros</w:t>
      </w: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 (M/F) para a </w:t>
      </w:r>
      <w:r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Colónia </w:t>
      </w:r>
      <w:r w:rsidR="00CE3B37">
        <w:rPr>
          <w:rFonts w:ascii="Trebuchet MS" w:hAnsi="Trebuchet MS"/>
          <w:color w:val="545454"/>
          <w:sz w:val="21"/>
          <w:szCs w:val="21"/>
          <w:shd w:val="clear" w:color="auto" w:fill="FFFFFF"/>
        </w:rPr>
        <w:t>Balnear Infantil de Quiaios</w:t>
      </w: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, na modalidade de contrato de trabalho em funções públicas a termo resolutivo certo, nos termos constantes do artigo 56º da LTFP.</w:t>
      </w:r>
    </w:p>
    <w:p w:rsidR="000B1E20" w:rsidRPr="000B1E20" w:rsidRDefault="000B1E20" w:rsidP="000B1E20">
      <w:p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Requisitos:</w:t>
      </w:r>
    </w:p>
    <w:p w:rsidR="000B1E20" w:rsidRPr="0035471B" w:rsidRDefault="000B1E20" w:rsidP="0035471B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habilitação com </w:t>
      </w:r>
      <w:r w:rsidR="0035471B" w:rsidRPr="0035471B">
        <w:rPr>
          <w:rFonts w:ascii="Trebuchet MS" w:hAnsi="Trebuchet MS"/>
          <w:color w:val="545454"/>
          <w:sz w:val="21"/>
          <w:szCs w:val="21"/>
          <w:shd w:val="clear" w:color="auto" w:fill="FFFFFF"/>
        </w:rPr>
        <w:t>curso superior de enfermagem, curso de enfermagem geral ou equivalente legal</w:t>
      </w: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;</w:t>
      </w:r>
    </w:p>
    <w:p w:rsidR="000B1E20" w:rsidRPr="000B1E20" w:rsidRDefault="000B1E20" w:rsidP="000B1E20">
      <w:pPr>
        <w:pStyle w:val="PargrafodaLista"/>
        <w:jc w:val="both"/>
        <w:rPr>
          <w:rFonts w:ascii="Trebuchet MS" w:hAnsi="Trebuchet MS"/>
          <w:color w:val="545454"/>
          <w:sz w:val="6"/>
          <w:szCs w:val="6"/>
          <w:shd w:val="clear" w:color="auto" w:fill="FFFFFF"/>
        </w:rPr>
      </w:pPr>
    </w:p>
    <w:p w:rsidR="000B1E20" w:rsidRPr="000B1E20" w:rsidRDefault="000B1E20" w:rsidP="000B1E20">
      <w:pPr>
        <w:pStyle w:val="PargrafodaLista"/>
        <w:jc w:val="both"/>
        <w:rPr>
          <w:rFonts w:ascii="Trebuchet MS" w:hAnsi="Trebuchet MS"/>
          <w:color w:val="545454"/>
          <w:sz w:val="6"/>
          <w:szCs w:val="6"/>
          <w:shd w:val="clear" w:color="auto" w:fill="FFFFFF"/>
        </w:rPr>
      </w:pPr>
    </w:p>
    <w:p w:rsidR="00817E8A" w:rsidRDefault="00817E8A" w:rsidP="000B1E20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545454"/>
          <w:sz w:val="21"/>
          <w:szCs w:val="21"/>
          <w:shd w:val="clear" w:color="auto" w:fill="FFFFFF"/>
        </w:rPr>
        <w:t>Consultar os requisitos constantes do</w:t>
      </w:r>
      <w:r w:rsidR="000B1E20"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 Aviso</w:t>
      </w:r>
      <w:r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 em:</w:t>
      </w:r>
    </w:p>
    <w:p w:rsidR="0035471B" w:rsidRDefault="00CF005A" w:rsidP="0035471B">
      <w:pPr>
        <w:pStyle w:val="PargrafodaLista"/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hyperlink r:id="rId5" w:history="1">
        <w:r w:rsidR="0035471B">
          <w:rPr>
            <w:rStyle w:val="Hiperligao"/>
          </w:rPr>
          <w:t>https://www.bep.gov.pt/pages/oferta/Oferta_Detalhes.aspx?CodOferta=66690</w:t>
        </w:r>
      </w:hyperlink>
    </w:p>
    <w:p w:rsidR="000B1E20" w:rsidRPr="000B1E20" w:rsidRDefault="000B1E20" w:rsidP="000B1E20">
      <w:p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Formalização de Candidatura: </w:t>
      </w:r>
    </w:p>
    <w:p w:rsidR="00AB4545" w:rsidRDefault="000B1E20" w:rsidP="00AB4545">
      <w:pPr>
        <w:spacing w:after="0"/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As candidaturas deverão ser formalizadas mediante preenchimento de formulário tipo, disponível no sítio inter</w:t>
      </w:r>
      <w:r w:rsidR="00AB4545">
        <w:rPr>
          <w:rFonts w:ascii="Trebuchet MS" w:hAnsi="Trebuchet MS"/>
          <w:color w:val="545454"/>
          <w:sz w:val="21"/>
          <w:szCs w:val="21"/>
          <w:shd w:val="clear" w:color="auto" w:fill="FFFFFF"/>
        </w:rPr>
        <w:t>net destes Serviços Sociais, em:</w:t>
      </w:r>
    </w:p>
    <w:p w:rsidR="000B1E20" w:rsidRPr="000B1E20" w:rsidRDefault="00CF005A" w:rsidP="00CE3B37">
      <w:pPr>
        <w:spacing w:after="0"/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hyperlink r:id="rId6" w:history="1">
        <w:r w:rsidR="00CE3B37">
          <w:rPr>
            <w:rStyle w:val="Hiperligao"/>
          </w:rPr>
          <w:t>http://www.ssgnr.pt/noticias/concursos/332/abertura-de-procedimento-concursal-para-a-cbiq</w:t>
        </w:r>
      </w:hyperlink>
      <w:r w:rsidR="00CE3B37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, </w:t>
      </w:r>
      <w:r w:rsidR="000B1E20"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podendo ser entregues pessoalmente na Secretaria - Geral dos Serviços Sociais da GNR, das 09:30 às 12:30 e das 14:00 às 17:30 horas, remetidas por correio registado com aviso de receção, endereçado aos Serviços Sociais da Guarda Nacional Republicana, Rua Jardim do Tabaco, nº 13, 1149-039 Lisboa, valendo a data aposta no registo como data de envio para efeitos de cumprimento do prazo referido na alínea anterior, ou, ainda, através do endereço eletrónico </w:t>
      </w:r>
      <w:hyperlink r:id="rId7" w:history="1">
        <w:r w:rsidR="0035471B" w:rsidRPr="00897501">
          <w:rPr>
            <w:rStyle w:val="Hiperligao"/>
            <w:rFonts w:ascii="Trebuchet MS" w:hAnsi="Trebuchet MS"/>
            <w:sz w:val="21"/>
            <w:szCs w:val="21"/>
            <w:shd w:val="clear" w:color="auto" w:fill="FFFFFF"/>
          </w:rPr>
          <w:t>concursocbiq@ssgnr.pt</w:t>
        </w:r>
      </w:hyperlink>
      <w:r w:rsidR="000B1E20"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, até às 23.59 horas do dia </w:t>
      </w:r>
      <w:r w:rsid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23 de maio de 2019.</w:t>
      </w:r>
    </w:p>
    <w:p w:rsidR="000B1E20" w:rsidRDefault="000B1E20" w:rsidP="000B1E20">
      <w:p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 xml:space="preserve">As candidaturas deverão ser acompanhadas, sob pena de exclusão, de: </w:t>
      </w:r>
    </w:p>
    <w:p w:rsidR="000B1E20" w:rsidRPr="000B1E20" w:rsidRDefault="000B1E20" w:rsidP="000B1E20">
      <w:pPr>
        <w:pStyle w:val="PargrafodaLista"/>
        <w:numPr>
          <w:ilvl w:val="0"/>
          <w:numId w:val="3"/>
        </w:num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Certificado de Registo Criminal, por força e com os efeitos do nº1 do artigo 2º da Lei nº 113/2009, de 17 de setembro;</w:t>
      </w:r>
    </w:p>
    <w:p w:rsidR="000B1E20" w:rsidRPr="000B1E20" w:rsidRDefault="000B1E20" w:rsidP="000B1E20">
      <w:pPr>
        <w:pStyle w:val="PargrafodaLista"/>
        <w:numPr>
          <w:ilvl w:val="0"/>
          <w:numId w:val="3"/>
        </w:num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Fotocópia do Certificado de Habilitações;</w:t>
      </w:r>
    </w:p>
    <w:p w:rsidR="000B1E20" w:rsidRPr="000B1E20" w:rsidRDefault="000B1E20" w:rsidP="000B1E20">
      <w:pPr>
        <w:pStyle w:val="PargrafodaLista"/>
        <w:numPr>
          <w:ilvl w:val="0"/>
          <w:numId w:val="3"/>
        </w:numPr>
        <w:jc w:val="both"/>
        <w:rPr>
          <w:rFonts w:ascii="Trebuchet MS" w:hAnsi="Trebuchet MS"/>
          <w:color w:val="545454"/>
          <w:sz w:val="21"/>
          <w:szCs w:val="21"/>
          <w:shd w:val="clear" w:color="auto" w:fill="FFFFFF"/>
        </w:rPr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Fotocópia dos Certificados ou comprovativos de ações de formação realizadas com relevância para o posto de trabalho objeto de candidatura;</w:t>
      </w:r>
    </w:p>
    <w:p w:rsidR="00E45DDE" w:rsidRPr="000B1E20" w:rsidRDefault="000B1E20" w:rsidP="000B1E20">
      <w:pPr>
        <w:pStyle w:val="PargrafodaLista"/>
        <w:numPr>
          <w:ilvl w:val="0"/>
          <w:numId w:val="3"/>
        </w:numPr>
        <w:jc w:val="both"/>
      </w:pPr>
      <w:r w:rsidRPr="000B1E20">
        <w:rPr>
          <w:rFonts w:ascii="Trebuchet MS" w:hAnsi="Trebuchet MS"/>
          <w:color w:val="545454"/>
          <w:sz w:val="21"/>
          <w:szCs w:val="21"/>
          <w:shd w:val="clear" w:color="auto" w:fill="FFFFFF"/>
        </w:rPr>
        <w:t>Currículo detalhado e atualizado, datado e assinado;</w:t>
      </w:r>
    </w:p>
    <w:sectPr w:rsidR="00E45DDE" w:rsidRPr="000B1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660"/>
    <w:multiLevelType w:val="hybridMultilevel"/>
    <w:tmpl w:val="DD0A7A44"/>
    <w:lvl w:ilvl="0" w:tplc="6CFC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1D7"/>
    <w:multiLevelType w:val="hybridMultilevel"/>
    <w:tmpl w:val="ED4063A6"/>
    <w:lvl w:ilvl="0" w:tplc="6CFC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1B8"/>
    <w:multiLevelType w:val="hybridMultilevel"/>
    <w:tmpl w:val="DFC63A08"/>
    <w:lvl w:ilvl="0" w:tplc="6CFC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0"/>
    <w:rsid w:val="000B1E20"/>
    <w:rsid w:val="002054D7"/>
    <w:rsid w:val="00213B7D"/>
    <w:rsid w:val="002D7FB8"/>
    <w:rsid w:val="002E6D4B"/>
    <w:rsid w:val="0035471B"/>
    <w:rsid w:val="00817E8A"/>
    <w:rsid w:val="00AB4545"/>
    <w:rsid w:val="00CE3B37"/>
    <w:rsid w:val="00CF005A"/>
    <w:rsid w:val="00E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483B-652D-4299-8ADC-8DFA4E9F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E2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1E20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17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cbiq@ssgnr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gnr.pt/noticias/concursos/332/abertura-de-procedimento-concursal-para-a-cbiq" TargetMode="External"/><Relationship Id="rId5" Type="http://schemas.openxmlformats.org/officeDocument/2006/relationships/hyperlink" Target="https://www.bep.gov.pt/pages/oferta/Oferta_Detalhes.aspx?CodOferta=66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SSGNR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 Valter Figueiredo</dc:creator>
  <cp:keywords/>
  <dc:description/>
  <cp:lastModifiedBy>esenfc</cp:lastModifiedBy>
  <cp:revision>2</cp:revision>
  <dcterms:created xsi:type="dcterms:W3CDTF">2019-05-22T18:57:00Z</dcterms:created>
  <dcterms:modified xsi:type="dcterms:W3CDTF">2019-05-22T18:57:00Z</dcterms:modified>
</cp:coreProperties>
</file>